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5F84" w14:textId="19BA9A40" w:rsidR="002D0750" w:rsidRDefault="002D0750" w:rsidP="002D0750">
      <w:pPr>
        <w:shd w:val="clear" w:color="auto" w:fill="FFFFFF"/>
        <w:spacing w:after="0" w:line="240" w:lineRule="auto"/>
        <w:textAlignment w:val="baseline"/>
        <w:outlineLvl w:val="0"/>
        <w:rPr>
          <w:rFonts w:ascii="Verdana Pro" w:eastAsia="Times New Roman" w:hAnsi="Verdana Pro" w:cstheme="minorHAnsi"/>
          <w:color w:val="2F5496" w:themeColor="accent1" w:themeShade="BF"/>
          <w:kern w:val="36"/>
          <w:sz w:val="43"/>
          <w:szCs w:val="43"/>
          <w:bdr w:val="none" w:sz="0" w:space="0" w:color="auto" w:frame="1"/>
        </w:rPr>
      </w:pPr>
      <w:r w:rsidRPr="002D0750">
        <w:rPr>
          <w:rFonts w:ascii="Verdana Pro" w:eastAsia="Times New Roman" w:hAnsi="Verdana Pro" w:cstheme="minorHAnsi"/>
          <w:color w:val="2F5496" w:themeColor="accent1" w:themeShade="BF"/>
          <w:kern w:val="36"/>
          <w:sz w:val="43"/>
          <w:szCs w:val="43"/>
          <w:bdr w:val="none" w:sz="0" w:space="0" w:color="auto" w:frame="1"/>
        </w:rPr>
        <w:t>Becoming A Candidate</w:t>
      </w:r>
    </w:p>
    <w:p w14:paraId="26BC402D" w14:textId="77777777" w:rsidR="002D0750" w:rsidRPr="002D0750" w:rsidRDefault="002D0750" w:rsidP="002D0750">
      <w:pPr>
        <w:shd w:val="clear" w:color="auto" w:fill="FFFFFF"/>
        <w:spacing w:after="0" w:line="240" w:lineRule="auto"/>
        <w:textAlignment w:val="baseline"/>
        <w:outlineLvl w:val="0"/>
        <w:rPr>
          <w:rFonts w:ascii="Verdana Pro" w:eastAsia="Times New Roman" w:hAnsi="Verdana Pro" w:cstheme="minorHAnsi"/>
          <w:color w:val="2F5496" w:themeColor="accent1" w:themeShade="BF"/>
          <w:kern w:val="36"/>
          <w:sz w:val="43"/>
          <w:szCs w:val="43"/>
        </w:rPr>
      </w:pPr>
    </w:p>
    <w:p w14:paraId="1A892984" w14:textId="77777777" w:rsidR="002D0750" w:rsidRPr="002D0750" w:rsidRDefault="002D0750" w:rsidP="002D0750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b/>
          <w:bCs/>
          <w:color w:val="595959"/>
          <w:sz w:val="25"/>
          <w:szCs w:val="25"/>
          <w:bdr w:val="none" w:sz="0" w:space="0" w:color="auto" w:frame="1"/>
        </w:rPr>
        <w:t>What is a Candidate?</w:t>
      </w:r>
    </w:p>
    <w:p w14:paraId="1B0A6946" w14:textId="714BB855" w:rsidR="002D0750" w:rsidRP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>A candidate is defined in 97.021(</w:t>
      </w:r>
      <w:r w:rsidR="00872E49">
        <w:rPr>
          <w:rFonts w:ascii="Verdana Pro" w:eastAsia="Times New Roman" w:hAnsi="Verdana Pro" w:cs="Arial"/>
          <w:color w:val="595959"/>
          <w:sz w:val="25"/>
          <w:szCs w:val="25"/>
        </w:rPr>
        <w:t>7</w:t>
      </w: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>), Florida Statutes, as any person to whom any one or more of the following applies:</w:t>
      </w:r>
    </w:p>
    <w:p w14:paraId="79755E5F" w14:textId="08B38F78" w:rsidR="002D0750" w:rsidRPr="002D0750" w:rsidRDefault="002D0750" w:rsidP="002D0750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Any person who seeks to qualify for nomination or election by means of a petitioning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process.</w:t>
      </w:r>
    </w:p>
    <w:p w14:paraId="26B24857" w14:textId="1C77DECA" w:rsidR="002D0750" w:rsidRPr="002D0750" w:rsidRDefault="002D0750" w:rsidP="002D0750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Any person who seeks to qualify for election as a write-in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candidate.</w:t>
      </w:r>
    </w:p>
    <w:p w14:paraId="208E05C1" w14:textId="54F67718" w:rsidR="002D0750" w:rsidRPr="002D0750" w:rsidRDefault="002D0750" w:rsidP="002D0750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Any person who receives contributions or makes expenditures or gives their consent for any other person to receive contributions or make expenditures with a view to bringing about their nomination or election to, or retention in, public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office.</w:t>
      </w:r>
    </w:p>
    <w:p w14:paraId="037F6FEB" w14:textId="77777777" w:rsidR="002D0750" w:rsidRPr="002D0750" w:rsidRDefault="002D0750" w:rsidP="002D0750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Any person who appoints a treasurer and designates a primary depository; or</w:t>
      </w:r>
    </w:p>
    <w:p w14:paraId="4AF543B1" w14:textId="77777777" w:rsidR="002D0750" w:rsidRPr="002D0750" w:rsidRDefault="002D0750" w:rsidP="002D0750">
      <w:pPr>
        <w:numPr>
          <w:ilvl w:val="0"/>
          <w:numId w:val="1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Any person who files qualification papers and subscribes to a candidate's oath as required by law.</w:t>
      </w:r>
    </w:p>
    <w:p w14:paraId="56A80A23" w14:textId="77777777" w:rsid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</w:p>
    <w:p w14:paraId="3E32B56B" w14:textId="0E43B5F4" w:rsidR="002D0750" w:rsidRP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>However, this definition does not include any candidate for a political party executive committee.</w:t>
      </w:r>
    </w:p>
    <w:p w14:paraId="3A6694BA" w14:textId="77777777" w:rsidR="002D0750" w:rsidRP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>Note...</w:t>
      </w:r>
    </w:p>
    <w:p w14:paraId="0C6468A8" w14:textId="2F576E1B" w:rsidR="002D0750" w:rsidRPr="002D0750" w:rsidRDefault="002D0750" w:rsidP="002D0750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County Commission candidates for districts 1-5 must reside in the district for which they are qualifying 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  <w:u w:val="single"/>
        </w:rPr>
        <w:t>at the time of being elected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 to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office.</w:t>
      </w:r>
    </w:p>
    <w:p w14:paraId="030FBAA5" w14:textId="3867EBEA" w:rsidR="002D0750" w:rsidRPr="002D0750" w:rsidRDefault="002D0750" w:rsidP="002D0750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School Board candidates must reside in the district for which they are qualifying 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  <w:u w:val="single"/>
        </w:rPr>
        <w:t>at the time of qualifying</w:t>
      </w:r>
      <w:r>
        <w:rPr>
          <w:rFonts w:ascii="Verdana Pro" w:eastAsia="Times New Roman" w:hAnsi="Verdana Pro" w:cs="Arial"/>
          <w:color w:val="595959"/>
          <w:sz w:val="24"/>
          <w:szCs w:val="24"/>
        </w:rPr>
        <w:t>.</w:t>
      </w:r>
    </w:p>
    <w:p w14:paraId="0D77F59B" w14:textId="49CC74FF" w:rsidR="002D0750" w:rsidRDefault="002D0750" w:rsidP="002D0750">
      <w:pPr>
        <w:numPr>
          <w:ilvl w:val="0"/>
          <w:numId w:val="2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If required, one's current position or office must be resigned under the "resign to run" law (99.012(3), Florida Statutes).</w:t>
      </w:r>
    </w:p>
    <w:p w14:paraId="6D683285" w14:textId="77777777" w:rsidR="002D0750" w:rsidRPr="002D0750" w:rsidRDefault="002D0750" w:rsidP="002D0750">
      <w:p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</w:p>
    <w:p w14:paraId="4E15EE7D" w14:textId="77777777" w:rsidR="002D0750" w:rsidRPr="002D0750" w:rsidRDefault="002D0750" w:rsidP="002D0750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b/>
          <w:bCs/>
          <w:color w:val="595959"/>
          <w:sz w:val="25"/>
          <w:szCs w:val="25"/>
          <w:bdr w:val="none" w:sz="0" w:space="0" w:color="auto" w:frame="1"/>
        </w:rPr>
        <w:t>When do I announce my candidacy?</w:t>
      </w:r>
    </w:p>
    <w:p w14:paraId="3A6AFE36" w14:textId="279D4A79" w:rsidR="002D0750" w:rsidRPr="002D0750" w:rsidRDefault="002D0750" w:rsidP="002D0750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Candidacy may be announced at any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time.</w:t>
      </w:r>
    </w:p>
    <w:p w14:paraId="35A73E6D" w14:textId="7BC570D1" w:rsidR="002D0750" w:rsidRPr="002D0750" w:rsidRDefault="002D0750" w:rsidP="002D0750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Must file Appointment of Campaign Treasurer and Designation of Campaign Depository (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</w:rPr>
        <w:t>Form DS-DE 9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) with the Supervisor of Elections office 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  <w:u w:val="single"/>
          <w:bdr w:val="none" w:sz="0" w:space="0" w:color="auto" w:frame="1"/>
        </w:rPr>
        <w:t>BEFORE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 you collect any money toward your candidacy, spend any money in furtherance of your candidacy, collect signatures to qualify by the petition process, or open a bank account. (106.021, Florida Statutes)</w:t>
      </w:r>
      <w:r>
        <w:rPr>
          <w:rFonts w:ascii="Verdana Pro" w:eastAsia="Times New Roman" w:hAnsi="Verdana Pro" w:cs="Arial"/>
          <w:color w:val="595959"/>
          <w:sz w:val="24"/>
          <w:szCs w:val="24"/>
        </w:rPr>
        <w:t>.</w:t>
      </w:r>
    </w:p>
    <w:p w14:paraId="6C12A925" w14:textId="77777777" w:rsidR="002D0750" w:rsidRPr="002D0750" w:rsidRDefault="002D0750" w:rsidP="002D0750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Must file a Statement of Candidate (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</w:rPr>
        <w:t>Form DS-DE 84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) within ten (10) days of filing the Appointment of Campaign Treasurer and Designation of Campaign Depository (106.023, Florida Statutes).</w:t>
      </w:r>
    </w:p>
    <w:p w14:paraId="22EFF092" w14:textId="77777777" w:rsidR="002D0750" w:rsidRPr="002D0750" w:rsidRDefault="002D0750" w:rsidP="002D0750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A Judicial candidate must file a Statement of Candidate for Judicial Office (</w:t>
      </w:r>
      <w:r w:rsidRPr="002D0750">
        <w:rPr>
          <w:rFonts w:ascii="Verdana Pro" w:eastAsia="Times New Roman" w:hAnsi="Verdana Pro" w:cs="Arial"/>
          <w:b/>
          <w:bCs/>
          <w:color w:val="595959"/>
          <w:sz w:val="24"/>
          <w:szCs w:val="24"/>
        </w:rPr>
        <w:t>Form DS-DE 83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) within ten (10) days of filing the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lastRenderedPageBreak/>
        <w:t>Appointment of Campaign Treasurer and Designation of Campaign Depository (106.023, Florida Statutes).</w:t>
      </w:r>
    </w:p>
    <w:p w14:paraId="69ECDBE4" w14:textId="773FA598" w:rsidR="002D0750" w:rsidRDefault="002D0750" w:rsidP="002D0750">
      <w:pPr>
        <w:numPr>
          <w:ilvl w:val="0"/>
          <w:numId w:val="3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Legislative Candidates must contact the filing officer with the Department of State Division of Elections.</w:t>
      </w:r>
    </w:p>
    <w:p w14:paraId="5FC0AEFA" w14:textId="77777777" w:rsidR="002D0750" w:rsidRPr="002D0750" w:rsidRDefault="002D0750" w:rsidP="002D0750">
      <w:p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</w:p>
    <w:p w14:paraId="3EBCA547" w14:textId="77777777" w:rsidR="002D0750" w:rsidRPr="002D0750" w:rsidRDefault="002D0750" w:rsidP="002D0750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b/>
          <w:bCs/>
          <w:color w:val="595959"/>
          <w:sz w:val="25"/>
          <w:szCs w:val="25"/>
          <w:bdr w:val="none" w:sz="0" w:space="0" w:color="auto" w:frame="1"/>
        </w:rPr>
        <w:t>Is it possible to run for a different office after I become a candidate?</w:t>
      </w:r>
    </w:p>
    <w:p w14:paraId="661D5A66" w14:textId="6DAF6D8C" w:rsidR="002D0750" w:rsidRP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 xml:space="preserve">Yes, under 106.021 (1)(a), Florida Statutes, you may change your mind and run for a different office after becoming a candidate, providing that you do the </w:t>
      </w:r>
      <w:r w:rsidR="00872E49" w:rsidRPr="002D0750">
        <w:rPr>
          <w:rFonts w:ascii="Verdana Pro" w:eastAsia="Times New Roman" w:hAnsi="Verdana Pro" w:cs="Arial"/>
          <w:color w:val="595959"/>
          <w:sz w:val="25"/>
          <w:szCs w:val="25"/>
        </w:rPr>
        <w:t>following.</w:t>
      </w:r>
    </w:p>
    <w:p w14:paraId="0F21F172" w14:textId="3A3BD752" w:rsidR="002D0750" w:rsidRPr="002D0750" w:rsidRDefault="002D0750" w:rsidP="002D0750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File a new Appointment of Campaign Treasurer and Designation of Campaign Depository, designating the new </w:t>
      </w:r>
      <w:r w:rsidRPr="002D0750">
        <w:rPr>
          <w:rFonts w:ascii="Verdana Pro" w:eastAsia="Times New Roman" w:hAnsi="Verdana Pro" w:cs="Arial"/>
          <w:color w:val="595959"/>
          <w:sz w:val="24"/>
          <w:szCs w:val="24"/>
        </w:rPr>
        <w:t>office.</w:t>
      </w:r>
    </w:p>
    <w:p w14:paraId="24385598" w14:textId="2768BD89" w:rsidR="002D0750" w:rsidRDefault="00872E49" w:rsidP="002D0750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>
        <w:rPr>
          <w:rFonts w:ascii="Verdana Pro" w:eastAsia="Times New Roman" w:hAnsi="Verdana Pro" w:cs="Arial"/>
          <w:color w:val="595959"/>
          <w:sz w:val="24"/>
          <w:szCs w:val="24"/>
        </w:rPr>
        <w:t xml:space="preserve">The candidate must notify all contributors in writing of the change in designation of the office he or she is seeking within fifteen (15) days </w:t>
      </w:r>
      <w:r w:rsidR="002D0750"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 and offer to return </w:t>
      </w:r>
      <w:r>
        <w:rPr>
          <w:rFonts w:ascii="Verdana Pro" w:eastAsia="Times New Roman" w:hAnsi="Verdana Pro" w:cs="Arial"/>
          <w:color w:val="595959"/>
          <w:sz w:val="24"/>
          <w:szCs w:val="24"/>
        </w:rPr>
        <w:t xml:space="preserve">pro rata, upon their request, </w:t>
      </w:r>
      <w:r w:rsidR="002D0750" w:rsidRPr="002D0750">
        <w:rPr>
          <w:rFonts w:ascii="Verdana Pro" w:eastAsia="Times New Roman" w:hAnsi="Verdana Pro" w:cs="Arial"/>
          <w:color w:val="595959"/>
          <w:sz w:val="24"/>
          <w:szCs w:val="24"/>
        </w:rPr>
        <w:t>th</w:t>
      </w:r>
      <w:r>
        <w:rPr>
          <w:rFonts w:ascii="Verdana Pro" w:eastAsia="Times New Roman" w:hAnsi="Verdana Pro" w:cs="Arial"/>
          <w:color w:val="595959"/>
          <w:sz w:val="24"/>
          <w:szCs w:val="24"/>
        </w:rPr>
        <w:t xml:space="preserve">ose </w:t>
      </w:r>
      <w:r w:rsidR="002D0750" w:rsidRPr="002D0750">
        <w:rPr>
          <w:rFonts w:ascii="Verdana Pro" w:eastAsia="Times New Roman" w:hAnsi="Verdana Pro" w:cs="Arial"/>
          <w:color w:val="595959"/>
          <w:sz w:val="24"/>
          <w:szCs w:val="24"/>
        </w:rPr>
        <w:t>contributions</w:t>
      </w:r>
      <w:r>
        <w:rPr>
          <w:rFonts w:ascii="Verdana Pro" w:eastAsia="Times New Roman" w:hAnsi="Verdana Pro" w:cs="Arial"/>
          <w:color w:val="595959"/>
          <w:sz w:val="24"/>
          <w:szCs w:val="24"/>
        </w:rPr>
        <w:t xml:space="preserve"> given in support of the original office sought</w:t>
      </w:r>
      <w:r w:rsidR="002D0750" w:rsidRPr="002D0750">
        <w:rPr>
          <w:rFonts w:ascii="Verdana Pro" w:eastAsia="Times New Roman" w:hAnsi="Verdana Pro" w:cs="Arial"/>
          <w:color w:val="595959"/>
          <w:sz w:val="24"/>
          <w:szCs w:val="24"/>
        </w:rPr>
        <w:t xml:space="preserve">. The Request for Return of Contributions (Form DS-DE 86) may be used for such </w:t>
      </w:r>
      <w:r w:rsidR="002D0750" w:rsidRPr="002D0750">
        <w:rPr>
          <w:rFonts w:ascii="Verdana Pro" w:eastAsia="Times New Roman" w:hAnsi="Verdana Pro" w:cs="Arial"/>
          <w:color w:val="595959"/>
          <w:sz w:val="24"/>
          <w:szCs w:val="24"/>
        </w:rPr>
        <w:t>purpose.</w:t>
      </w:r>
    </w:p>
    <w:p w14:paraId="783BF986" w14:textId="2BD3BEB7" w:rsidR="00872E49" w:rsidRPr="002D0750" w:rsidRDefault="00872E49" w:rsidP="002D0750">
      <w:pPr>
        <w:numPr>
          <w:ilvl w:val="0"/>
          <w:numId w:val="4"/>
        </w:numPr>
        <w:shd w:val="clear" w:color="auto" w:fill="FFFFFF"/>
        <w:spacing w:after="0" w:line="240" w:lineRule="auto"/>
        <w:ind w:left="990"/>
        <w:textAlignment w:val="baseline"/>
        <w:rPr>
          <w:rFonts w:ascii="Verdana Pro" w:eastAsia="Times New Roman" w:hAnsi="Verdana Pro" w:cs="Arial"/>
          <w:color w:val="595959"/>
          <w:sz w:val="24"/>
          <w:szCs w:val="24"/>
        </w:rPr>
      </w:pPr>
      <w:r>
        <w:rPr>
          <w:rFonts w:ascii="Verdana Pro" w:eastAsia="Times New Roman" w:hAnsi="Verdana Pro" w:cs="Arial"/>
          <w:color w:val="595959"/>
          <w:sz w:val="24"/>
          <w:szCs w:val="24"/>
        </w:rPr>
        <w:t>Please review F.S. 106.021 for all requirements related to the return of contributions if requested  or the use of contributions if no request to return is made.</w:t>
      </w:r>
    </w:p>
    <w:p w14:paraId="2FC87A50" w14:textId="77777777" w:rsidR="002D0750" w:rsidRDefault="002D0750" w:rsidP="002D0750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b/>
          <w:bCs/>
          <w:color w:val="595959"/>
          <w:sz w:val="25"/>
          <w:szCs w:val="25"/>
          <w:bdr w:val="none" w:sz="0" w:space="0" w:color="auto" w:frame="1"/>
        </w:rPr>
      </w:pPr>
    </w:p>
    <w:p w14:paraId="2D7BA954" w14:textId="592FCC39" w:rsidR="002D0750" w:rsidRPr="002D0750" w:rsidRDefault="002D0750" w:rsidP="002D0750">
      <w:pPr>
        <w:shd w:val="clear" w:color="auto" w:fill="FFFFFF"/>
        <w:spacing w:after="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>
        <w:rPr>
          <w:rFonts w:ascii="Verdana Pro" w:eastAsia="Times New Roman" w:hAnsi="Verdana Pro" w:cs="Arial"/>
          <w:b/>
          <w:bCs/>
          <w:color w:val="595959"/>
          <w:sz w:val="25"/>
          <w:szCs w:val="25"/>
          <w:bdr w:val="none" w:sz="0" w:space="0" w:color="auto" w:frame="1"/>
        </w:rPr>
        <w:t xml:space="preserve">Stop in and visit </w:t>
      </w:r>
    </w:p>
    <w:p w14:paraId="7C1BC83D" w14:textId="77777777" w:rsidR="002D0750" w:rsidRPr="002D0750" w:rsidRDefault="002D0750" w:rsidP="002D0750">
      <w:pPr>
        <w:shd w:val="clear" w:color="auto" w:fill="FFFFFF"/>
        <w:spacing w:after="150" w:line="240" w:lineRule="auto"/>
        <w:textAlignment w:val="baseline"/>
        <w:rPr>
          <w:rFonts w:ascii="Verdana Pro" w:eastAsia="Times New Roman" w:hAnsi="Verdana Pro" w:cs="Arial"/>
          <w:color w:val="595959"/>
          <w:sz w:val="25"/>
          <w:szCs w:val="25"/>
        </w:rPr>
      </w:pPr>
      <w:r w:rsidRPr="002D0750">
        <w:rPr>
          <w:rFonts w:ascii="Verdana Pro" w:eastAsia="Times New Roman" w:hAnsi="Verdana Pro" w:cs="Arial"/>
          <w:color w:val="595959"/>
          <w:sz w:val="25"/>
          <w:szCs w:val="25"/>
        </w:rPr>
        <w:t>If you are interested in becoming a candidate, please stop by our office where we can provide you some additional information and answer any questions you may have.</w:t>
      </w:r>
    </w:p>
    <w:p w14:paraId="230A7C98" w14:textId="197C2822" w:rsidR="00847640" w:rsidRPr="002D0750" w:rsidRDefault="00847640" w:rsidP="002D0750">
      <w:pPr>
        <w:rPr>
          <w:rFonts w:ascii="Verdana Pro" w:hAnsi="Verdana Pro"/>
        </w:rPr>
      </w:pPr>
    </w:p>
    <w:sectPr w:rsidR="00847640" w:rsidRPr="002D0750" w:rsidSect="002D0750">
      <w:foot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D7B" w14:textId="77777777" w:rsidR="00872E49" w:rsidRDefault="00872E49" w:rsidP="00872E49">
      <w:pPr>
        <w:spacing w:after="0" w:line="240" w:lineRule="auto"/>
      </w:pPr>
      <w:r>
        <w:separator/>
      </w:r>
    </w:p>
  </w:endnote>
  <w:endnote w:type="continuationSeparator" w:id="0">
    <w:p w14:paraId="026FAE9D" w14:textId="77777777" w:rsidR="00872E49" w:rsidRDefault="00872E49" w:rsidP="0087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37A9" w14:textId="61098969" w:rsidR="00872E49" w:rsidRDefault="00872E49" w:rsidP="00872E49">
    <w:pPr>
      <w:pStyle w:val="Footer"/>
      <w:jc w:val="right"/>
    </w:pPr>
    <w:r>
      <w:t>Revised 122021</w:t>
    </w:r>
  </w:p>
  <w:p w14:paraId="4FC803E4" w14:textId="77777777" w:rsidR="00872E49" w:rsidRDefault="0087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3DE4" w14:textId="77777777" w:rsidR="00872E49" w:rsidRDefault="00872E49" w:rsidP="00872E49">
      <w:pPr>
        <w:spacing w:after="0" w:line="240" w:lineRule="auto"/>
      </w:pPr>
      <w:r>
        <w:separator/>
      </w:r>
    </w:p>
  </w:footnote>
  <w:footnote w:type="continuationSeparator" w:id="0">
    <w:p w14:paraId="29247721" w14:textId="77777777" w:rsidR="00872E49" w:rsidRDefault="00872E49" w:rsidP="0087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ED1"/>
    <w:multiLevelType w:val="multilevel"/>
    <w:tmpl w:val="4028A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0F4"/>
    <w:multiLevelType w:val="multilevel"/>
    <w:tmpl w:val="95602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A2103"/>
    <w:multiLevelType w:val="multilevel"/>
    <w:tmpl w:val="4AE23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32183"/>
    <w:multiLevelType w:val="multilevel"/>
    <w:tmpl w:val="957E6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40"/>
    <w:rsid w:val="002D0750"/>
    <w:rsid w:val="00847640"/>
    <w:rsid w:val="008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FBB9"/>
  <w15:chartTrackingRefBased/>
  <w15:docId w15:val="{492B8262-9C68-49E8-876A-2FE05AB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49"/>
  </w:style>
  <w:style w:type="paragraph" w:styleId="Footer">
    <w:name w:val="footer"/>
    <w:basedOn w:val="Normal"/>
    <w:link w:val="FooterChar"/>
    <w:uiPriority w:val="99"/>
    <w:unhideWhenUsed/>
    <w:rsid w:val="008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2719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Dunaway</dc:creator>
  <cp:keywords/>
  <dc:description/>
  <cp:lastModifiedBy>Carol Dunaway</cp:lastModifiedBy>
  <cp:revision>2</cp:revision>
  <dcterms:created xsi:type="dcterms:W3CDTF">2021-12-14T22:48:00Z</dcterms:created>
  <dcterms:modified xsi:type="dcterms:W3CDTF">2021-12-14T22:48:00Z</dcterms:modified>
</cp:coreProperties>
</file>